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F6" w:rsidRPr="00E960BB" w:rsidRDefault="001C76F6" w:rsidP="001C76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34C85" w:rsidRPr="00634C85">
        <w:rPr>
          <w:rFonts w:ascii="Corbel" w:hAnsi="Corbel"/>
          <w:bCs/>
          <w:i/>
        </w:rPr>
        <w:t>Załącznik nr 1.5 do Zarządzenia Rektora UR  nr61/2025</w:t>
      </w:r>
    </w:p>
    <w:p w:rsidR="001C76F6" w:rsidRPr="009C54AE" w:rsidRDefault="001C76F6" w:rsidP="001C76F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C76F6" w:rsidRPr="009C54AE" w:rsidRDefault="001C76F6" w:rsidP="001C76F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B26848">
        <w:rPr>
          <w:rFonts w:ascii="Corbel" w:hAnsi="Corbel"/>
          <w:i/>
          <w:smallCaps/>
          <w:sz w:val="24"/>
          <w:szCs w:val="24"/>
        </w:rPr>
        <w:t>2</w:t>
      </w:r>
      <w:r w:rsidR="000417A7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0417A7">
        <w:rPr>
          <w:rFonts w:ascii="Corbel" w:hAnsi="Corbel"/>
          <w:i/>
          <w:smallCaps/>
          <w:sz w:val="24"/>
          <w:szCs w:val="24"/>
        </w:rPr>
        <w:t>8</w:t>
      </w:r>
    </w:p>
    <w:p w:rsidR="001C76F6" w:rsidRDefault="001C76F6" w:rsidP="001C76F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C76F6" w:rsidRPr="00E90B11" w:rsidRDefault="001C76F6" w:rsidP="00B2684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90B11">
        <w:rPr>
          <w:rFonts w:ascii="Corbel" w:hAnsi="Corbel"/>
          <w:sz w:val="24"/>
          <w:szCs w:val="24"/>
        </w:rPr>
        <w:t xml:space="preserve">Rok akademicki   </w:t>
      </w:r>
      <w:r w:rsidR="00B26848" w:rsidRPr="00E90B11">
        <w:rPr>
          <w:rFonts w:ascii="Corbel" w:hAnsi="Corbel"/>
          <w:sz w:val="24"/>
          <w:szCs w:val="24"/>
        </w:rPr>
        <w:t>202</w:t>
      </w:r>
      <w:r w:rsidR="000417A7">
        <w:rPr>
          <w:rFonts w:ascii="Corbel" w:hAnsi="Corbel"/>
          <w:sz w:val="24"/>
          <w:szCs w:val="24"/>
        </w:rPr>
        <w:t>5/20</w:t>
      </w:r>
      <w:r w:rsidR="00B26848" w:rsidRPr="00E90B11">
        <w:rPr>
          <w:rFonts w:ascii="Corbel" w:hAnsi="Corbel"/>
          <w:sz w:val="24"/>
          <w:szCs w:val="24"/>
        </w:rPr>
        <w:t>2</w:t>
      </w:r>
      <w:r w:rsidR="000417A7">
        <w:rPr>
          <w:rFonts w:ascii="Corbel" w:hAnsi="Corbel"/>
          <w:sz w:val="24"/>
          <w:szCs w:val="24"/>
        </w:rPr>
        <w:t>6</w:t>
      </w:r>
    </w:p>
    <w:p w:rsidR="00B26848" w:rsidRPr="00E90B11" w:rsidRDefault="00B26848" w:rsidP="00B2684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C76F6" w:rsidRPr="009C54AE" w:rsidTr="000417A7">
        <w:tc>
          <w:tcPr>
            <w:tcW w:w="2694" w:type="dxa"/>
            <w:vAlign w:val="center"/>
          </w:tcPr>
          <w:p w:rsidR="001C76F6" w:rsidRPr="009C54AE" w:rsidRDefault="001C76F6" w:rsidP="004F31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C76F6" w:rsidRPr="00E90B11" w:rsidRDefault="001C76F6" w:rsidP="004F3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Socjologia</w:t>
            </w:r>
          </w:p>
        </w:tc>
      </w:tr>
      <w:tr w:rsidR="001C76F6" w:rsidRPr="009C54AE" w:rsidTr="000417A7">
        <w:tc>
          <w:tcPr>
            <w:tcW w:w="2694" w:type="dxa"/>
            <w:vAlign w:val="center"/>
          </w:tcPr>
          <w:p w:rsidR="001C76F6" w:rsidRPr="009C54AE" w:rsidRDefault="001C76F6" w:rsidP="004F31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C76F6" w:rsidRPr="00E90B11" w:rsidRDefault="001C76F6" w:rsidP="004F3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C76F6" w:rsidRPr="009C54AE" w:rsidTr="000417A7">
        <w:tc>
          <w:tcPr>
            <w:tcW w:w="2694" w:type="dxa"/>
            <w:vAlign w:val="center"/>
          </w:tcPr>
          <w:p w:rsidR="001C76F6" w:rsidRPr="009C54AE" w:rsidRDefault="001C76F6" w:rsidP="004F31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C76F6" w:rsidRPr="00E90B11" w:rsidRDefault="000417A7" w:rsidP="004F3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17A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I stopień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niestacjonarne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I rok, semestr 1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E132C" w:rsidRPr="001E132C" w:rsidRDefault="001E132C" w:rsidP="000417A7">
            <w:pPr>
              <w:pStyle w:val="Odpowiedzi"/>
              <w:spacing w:before="100" w:beforeAutospacing="1" w:after="100" w:afterAutospacing="1"/>
              <w:rPr>
                <w:rFonts w:ascii="Corbel" w:hAnsi="Corbel" w:cs="DejaVuSans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Ogólny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1C76F6" w:rsidRPr="009C54AE" w:rsidRDefault="001C76F6" w:rsidP="001C76F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1E132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C76F6" w:rsidRPr="009C54AE" w:rsidRDefault="001C76F6" w:rsidP="001C76F6">
      <w:pPr>
        <w:pStyle w:val="Podpunkty"/>
        <w:ind w:left="0"/>
        <w:rPr>
          <w:rFonts w:ascii="Corbel" w:hAnsi="Corbel"/>
          <w:sz w:val="24"/>
          <w:szCs w:val="24"/>
        </w:rPr>
      </w:pPr>
    </w:p>
    <w:p w:rsidR="001C76F6" w:rsidRPr="009C54AE" w:rsidRDefault="001C76F6" w:rsidP="001C76F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C76F6" w:rsidRPr="009C54AE" w:rsidRDefault="001C76F6" w:rsidP="001C76F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C76F6" w:rsidRPr="009C54AE" w:rsidTr="00B54F0E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F6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C76F6" w:rsidRPr="009C54AE" w:rsidTr="00B54F0E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C76F6" w:rsidRPr="009C54AE" w:rsidRDefault="001C76F6" w:rsidP="001C76F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C76F6" w:rsidRPr="009C54AE" w:rsidRDefault="001C76F6" w:rsidP="001C76F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C76F6" w:rsidRPr="009C54AE" w:rsidRDefault="001C76F6" w:rsidP="001C76F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44B3D" w:rsidRDefault="00144B3D" w:rsidP="00144B3D">
      <w:pPr>
        <w:pStyle w:val="Punktygwne"/>
        <w:spacing w:before="0" w:after="0"/>
        <w:ind w:left="709"/>
        <w:rPr>
          <w:rFonts w:ascii="Corbel" w:hAnsi="Corbel" w:cstheme="minorHAnsi"/>
          <w:b w:val="0"/>
          <w:szCs w:val="24"/>
        </w:rPr>
      </w:pPr>
      <w:r>
        <w:rPr>
          <w:rFonts w:ascii="Corbel" w:eastAsia="MS Gothic" w:hAnsi="Corbel" w:cstheme="minorHAnsi"/>
          <w:b w:val="0"/>
          <w:szCs w:val="24"/>
        </w:rPr>
        <w:t xml:space="preserve">X </w:t>
      </w:r>
      <w:r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C76F6" w:rsidRDefault="001C76F6" w:rsidP="001C76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1C76F6" w:rsidRPr="009C54AE" w:rsidRDefault="00B54F0E" w:rsidP="001C76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1C76F6">
        <w:rPr>
          <w:rFonts w:ascii="Corbel" w:hAnsi="Corbel"/>
          <w:b w:val="0"/>
          <w:smallCaps w:val="0"/>
          <w:szCs w:val="24"/>
        </w:rPr>
        <w:t>gzamin</w:t>
      </w:r>
    </w:p>
    <w:p w:rsidR="001C76F6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1C76F6" w:rsidRPr="009C54AE" w:rsidTr="004F317B">
        <w:tc>
          <w:tcPr>
            <w:tcW w:w="9670" w:type="dxa"/>
          </w:tcPr>
          <w:p w:rsidR="001C76F6" w:rsidRPr="009C54AE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 xml:space="preserve">Brak </w:t>
            </w:r>
          </w:p>
        </w:tc>
      </w:tr>
    </w:tbl>
    <w:p w:rsidR="001C76F6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</w:p>
    <w:p w:rsidR="001C76F6" w:rsidRPr="00C05F44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C76F6" w:rsidRPr="00C05F44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</w:p>
    <w:p w:rsidR="001C76F6" w:rsidRDefault="001C76F6" w:rsidP="001C76F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C76F6" w:rsidRPr="009C54AE" w:rsidRDefault="001C76F6" w:rsidP="001C76F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1C76F6" w:rsidRPr="009C54AE" w:rsidTr="004F317B">
        <w:tc>
          <w:tcPr>
            <w:tcW w:w="851" w:type="dxa"/>
            <w:vAlign w:val="center"/>
          </w:tcPr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2F7FE0">
              <w:rPr>
                <w:rFonts w:ascii="Corbel" w:hAnsi="Corbel" w:cs="LiberationSerif"/>
              </w:rPr>
              <w:t>- Ukazanie roli i miejsca socjologii w rodzinie nauk społecznych</w:t>
            </w:r>
          </w:p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- Zaprezentowanie genezy i funkcji tej dyscypliny w szeroko rozumianej humanistyce</w:t>
            </w:r>
          </w:p>
        </w:tc>
      </w:tr>
      <w:tr w:rsidR="001C76F6" w:rsidRPr="009C54AE" w:rsidTr="004F317B">
        <w:tc>
          <w:tcPr>
            <w:tcW w:w="851" w:type="dxa"/>
            <w:vAlign w:val="center"/>
          </w:tcPr>
          <w:p w:rsidR="001C76F6" w:rsidRPr="002F7FE0" w:rsidRDefault="001C76F6" w:rsidP="004F31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F7FE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2F7FE0">
              <w:rPr>
                <w:rFonts w:ascii="Corbel" w:hAnsi="Corbel" w:cs="LiberationSerif"/>
              </w:rPr>
              <w:t>- Wyjaśnienie między innymi kluczowych terminów socjologicznych takich jak: grupa</w:t>
            </w:r>
          </w:p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2F7FE0">
              <w:rPr>
                <w:rFonts w:ascii="Corbel" w:hAnsi="Corbel" w:cs="LiberationSerif"/>
              </w:rPr>
              <w:t>społeczna, zbiorowość, państwo, naród, osobowość, patologia, kultura czy zmiana</w:t>
            </w:r>
          </w:p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społeczna.</w:t>
            </w:r>
          </w:p>
        </w:tc>
      </w:tr>
      <w:tr w:rsidR="001C76F6" w:rsidRPr="009C54AE" w:rsidTr="004F317B">
        <w:tc>
          <w:tcPr>
            <w:tcW w:w="851" w:type="dxa"/>
            <w:vAlign w:val="center"/>
          </w:tcPr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F7FE0">
              <w:rPr>
                <w:rFonts w:ascii="Corbel" w:hAnsi="Corbel" w:cs="LiberationSerif"/>
              </w:rPr>
              <w:t>- Zapoznanie studentów z rolą człowieka i społeczeństwa, jakie mają oni do spełnienia na</w:t>
            </w:r>
            <w:r w:rsidR="00747131">
              <w:rPr>
                <w:rFonts w:ascii="Corbel" w:hAnsi="Corbel" w:cs="LiberationSerif"/>
              </w:rPr>
              <w:t xml:space="preserve"> </w:t>
            </w:r>
            <w:r w:rsidRPr="002F7FE0">
              <w:rPr>
                <w:rFonts w:ascii="Corbel" w:hAnsi="Corbel" w:cs="LiberationSerif"/>
              </w:rPr>
              <w:t>przełomie wieków z punktu widzenia nauk społecznych, w tym socjologii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5336D" w:rsidRDefault="0005336D" w:rsidP="0005336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05336D" w:rsidRDefault="0005336D" w:rsidP="0005336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2"/>
        <w:gridCol w:w="5516"/>
        <w:gridCol w:w="1836"/>
      </w:tblGrid>
      <w:tr w:rsidR="0005336D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36D" w:rsidRDefault="0005336D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36D" w:rsidRDefault="0005336D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36D" w:rsidRDefault="0005336D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F7FE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Definiuje i opisuje podstawowe pojęcia z zakresu socjologii ogólnej, takie przykładowo jak: więź społeczna, zmiana społeczna, grupa społeczna, osobowość społeczna, patologia, socjalizacja czy kultura oraz wskaże miejsce socjologii w rodzinie nauk społecznych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K_W01</w:t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Omawia rodzaje struktur społecznych z punktu widzenia socjologii, w tym również instytucje życia społecznego oraz zachodzące między nimi relacje istotne zwłaszcza z pedagogicznego punktu widzenia, a ponadto ma uporządkowaną wiedzę socjologiczną, którą potrafi łączyć z wiedzą innych dyscyplin naukowych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K_W07</w:t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Prawidłowo analizuje i ocenia różne zjawiska społeczne z punktu widzenia socjologii, w tym sytuacje wychowawcze, opiekuńcze i dydaktyczne, ponadto p</w:t>
            </w:r>
            <w:r w:rsidRPr="002F7FE0">
              <w:rPr>
                <w:rFonts w:ascii="Corbel" w:eastAsia="Times New Roman" w:hAnsi="Corbel" w:cs="Calibri"/>
                <w:sz w:val="24"/>
                <w:szCs w:val="24"/>
              </w:rPr>
              <w:t>otrafi je prawidłowo interpretować.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K_U01</w:t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Dokonuje oceny znaczenia wiedzy socjologicznej w rozwoju środowiska społecznego i potrafi projektować działania na rzecz tegoż środowiska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K_K02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Pr="009C54AE" w:rsidRDefault="001C76F6" w:rsidP="001C76F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1C76F6" w:rsidRPr="009C54AE" w:rsidRDefault="001C76F6" w:rsidP="001C76F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C76F6" w:rsidRPr="009C54AE" w:rsidRDefault="001C76F6" w:rsidP="001C76F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1C76F6" w:rsidRPr="009C54AE" w:rsidTr="004F317B">
        <w:tc>
          <w:tcPr>
            <w:tcW w:w="9639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Wprowadzenie do problemów socjologii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przedmiot badań socjologii;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podział socjologii;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miejsce socjologii w naukach społecznych;</w:t>
            </w:r>
          </w:p>
          <w:p w:rsidR="001C76F6" w:rsidRPr="00C93F77" w:rsidRDefault="001C76F6" w:rsidP="004F31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tradycje socjologii.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Człowiek jako istota społeczna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więzi społecznej;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lastRenderedPageBreak/>
              <w:t>- grupy i zbiorowości;</w:t>
            </w:r>
          </w:p>
          <w:p w:rsidR="001C76F6" w:rsidRPr="009C54AE" w:rsidRDefault="001C76F6" w:rsidP="004F31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- zagadnienie kontroli społecznej.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lastRenderedPageBreak/>
              <w:t>Osobowość w aspekcie socjologicznym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osobowości;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elementy składowe osobowości;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rola procesów socjalizacyjnych w rozwoju osobowości;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osobowości.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Dewiacje jako zjawisko społeczne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dewiacji (patologii) społecznej;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rodzaje i typy zachowań patologicznych;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charakterystyka głównych patologii występujących w Polsce.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Naród i procesy narodowotwórcze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narodu;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procesy wpływające na kształtowanie się narodów;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czynniki narodowotwórcze.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Państwo a społeczeństwo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państwa i społeczeństwa;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instytucji państwa;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ewolucja państwa;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i formy państwa.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Kultura i jej rola w życiu społecznym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kultury;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kultur;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zagadnienie kultury masowej;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problematyka perspektyw i rozwoju kultury.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Mechanizmy rozwoju społecznego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rozwoju społecznego według Karola Marksa;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Pitirim Sorokin i jego koncepcja zmian społecznych;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wyzwań-odpowiedzi Arnolda J. Toynbeego;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strukturalno-funkcjonalna teoria rozwoju.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Uwarstwienie społeczne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uwarstwienia społecznego;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przemiany struktury klasowej i warstwowej w społeczeństwach współczesnych;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badania nad uwarstwieniem społecznym w społeczeństwie polskim.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Społeczności lokalne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społeczności lokalnych;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funkcje społeczności lokalnych;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społeczności lokalne jako przedmiot badań socjologicznych.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Religia i Kościół w społeczeństwie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religii;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religii;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parametry religijności;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religia na gruncie polskiego społeczeństwa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industrializacji w państwie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pojęcie, rodzaje i formy industrializacji;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geneza uprzemysłowienia;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efekty industrializacji;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proces industrializacji w Polsce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urbanizacji w państwie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rodzaje urbanizacji;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lastRenderedPageBreak/>
              <w:t>- efekty urbanizacji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proces w Polsce i na świecie – kontekst porównawczy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lastRenderedPageBreak/>
              <w:t>Globalizacja i jej skutki dla rozwoju współczesnych społeczeństw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etapy globalizacji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globalizacja w Polsce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globalizacja na świecie</w:t>
            </w:r>
          </w:p>
        </w:tc>
      </w:tr>
    </w:tbl>
    <w:p w:rsidR="001C76F6" w:rsidRPr="009C54AE" w:rsidRDefault="001C76F6" w:rsidP="001C76F6">
      <w:pPr>
        <w:spacing w:after="0" w:line="240" w:lineRule="auto"/>
        <w:rPr>
          <w:rFonts w:ascii="Corbel" w:hAnsi="Corbel"/>
          <w:sz w:val="24"/>
          <w:szCs w:val="24"/>
        </w:rPr>
      </w:pPr>
    </w:p>
    <w:p w:rsidR="001C76F6" w:rsidRPr="009C54AE" w:rsidRDefault="001C76F6" w:rsidP="001C76F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C76F6" w:rsidRPr="009C54AE" w:rsidRDefault="001C76F6" w:rsidP="001C76F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1C76F6" w:rsidRPr="009C54AE" w:rsidTr="00300981">
        <w:tc>
          <w:tcPr>
            <w:tcW w:w="9180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76F6" w:rsidRPr="009C54AE" w:rsidTr="00300981">
        <w:tc>
          <w:tcPr>
            <w:tcW w:w="9180" w:type="dxa"/>
          </w:tcPr>
          <w:p w:rsidR="001C76F6" w:rsidRPr="009A67DC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eastAsia="Calibri" w:hAnsi="DejaVuSans" w:cs="DejaVuSans"/>
                <w:sz w:val="24"/>
                <w:szCs w:val="24"/>
              </w:rPr>
            </w:pP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153C41" w:rsidRDefault="001C76F6" w:rsidP="001C76F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  <w:r>
        <w:rPr>
          <w:rFonts w:ascii="Corbel" w:hAnsi="Corbel"/>
          <w:sz w:val="20"/>
          <w:szCs w:val="20"/>
        </w:rPr>
        <w:t>Wykład problemowy</w:t>
      </w:r>
    </w:p>
    <w:p w:rsidR="001C76F6" w:rsidRDefault="001C76F6" w:rsidP="001C76F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1C76F6" w:rsidRDefault="001C76F6" w:rsidP="001C76F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1C76F6" w:rsidRPr="00153C41" w:rsidRDefault="001C76F6" w:rsidP="001C76F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Default="001C76F6" w:rsidP="001C76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C76F6" w:rsidRPr="009C54AE" w:rsidRDefault="001C76F6" w:rsidP="001C76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C76F6" w:rsidRPr="009C54AE" w:rsidRDefault="001C76F6" w:rsidP="001C76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4"/>
        <w:gridCol w:w="5028"/>
        <w:gridCol w:w="2072"/>
      </w:tblGrid>
      <w:tr w:rsidR="001C76F6" w:rsidRPr="009C54AE" w:rsidTr="00B54F0E">
        <w:trPr>
          <w:trHeight w:val="744"/>
        </w:trPr>
        <w:tc>
          <w:tcPr>
            <w:tcW w:w="1854" w:type="dxa"/>
            <w:vAlign w:val="center"/>
          </w:tcPr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Theme="minorHAnsi" w:hAnsiTheme="minorHAnsi"/>
                <w:b w:val="0"/>
                <w:strike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1A6F61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DejaVuSans" w:hAnsi="DejaVuSans" w:cs="DejaVuSans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1C76F6" w:rsidRPr="009C54AE" w:rsidTr="004F317B">
        <w:tc>
          <w:tcPr>
            <w:tcW w:w="9670" w:type="dxa"/>
          </w:tcPr>
          <w:p w:rsidR="00C12613" w:rsidRDefault="00C12613" w:rsidP="00C126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DejaVuSans" w:hAnsi="DejaVuSans" w:cs="DejaVuSans"/>
              </w:rPr>
              <w:t xml:space="preserve">Systematycznie i aktywne uczestnictwo w zajęciach, pozytywna ocena z </w:t>
            </w:r>
            <w:r w:rsidR="0024090C">
              <w:rPr>
                <w:rFonts w:ascii="DejaVuSans" w:hAnsi="DejaVuSans" w:cs="DejaVuSans"/>
              </w:rPr>
              <w:t>egzaminu</w:t>
            </w:r>
            <w:r>
              <w:rPr>
                <w:rFonts w:ascii="DejaVuSans" w:hAnsi="DejaVuSans" w:cs="DejaVuSans"/>
              </w:rPr>
              <w:t xml:space="preserve">. </w:t>
            </w:r>
            <w:r>
              <w:rPr>
                <w:rFonts w:ascii="Corbel" w:hAnsi="Corbel"/>
                <w:bCs/>
                <w:smallCaps w:val="0"/>
                <w:szCs w:val="24"/>
              </w:rPr>
              <w:t>Warunkiem zaliczenia egzaminu jest udzielenie odpowiedzi na pytania egzaminacyjne - minimum 51%.</w:t>
            </w:r>
          </w:p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1"/>
        <w:gridCol w:w="4449"/>
      </w:tblGrid>
      <w:tr w:rsidR="001C76F6" w:rsidRPr="009C54AE" w:rsidTr="004F317B">
        <w:tc>
          <w:tcPr>
            <w:tcW w:w="4962" w:type="dxa"/>
            <w:vAlign w:val="center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lastRenderedPageBreak/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C76F6" w:rsidRPr="009C54AE" w:rsidRDefault="00B54F0E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zajęć, kolokwium, pracy projektowej, studiowania literatury,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1C76F6" w:rsidRPr="009C54AE" w:rsidRDefault="00D723C7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C76F6" w:rsidRPr="009C54AE" w:rsidRDefault="00D723C7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5"/>
        <w:gridCol w:w="3969"/>
      </w:tblGrid>
      <w:tr w:rsidR="001C76F6" w:rsidRPr="009C54AE" w:rsidTr="00300981">
        <w:trPr>
          <w:trHeight w:val="397"/>
        </w:trPr>
        <w:tc>
          <w:tcPr>
            <w:tcW w:w="3685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C76F6" w:rsidRPr="009C54AE" w:rsidTr="00300981">
        <w:trPr>
          <w:trHeight w:val="397"/>
        </w:trPr>
        <w:tc>
          <w:tcPr>
            <w:tcW w:w="3685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</w:tblGrid>
      <w:tr w:rsidR="001C76F6" w:rsidRPr="009C54AE" w:rsidTr="00300981">
        <w:trPr>
          <w:trHeight w:val="397"/>
        </w:trPr>
        <w:tc>
          <w:tcPr>
            <w:tcW w:w="7654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ITERATURA PODSTAWOWA</w:t>
            </w:r>
            <w:r>
              <w:rPr>
                <w:rFonts w:ascii="LiberationSerif" w:hAnsi="LiberationSerif" w:cs="LiberationSerif"/>
              </w:rPr>
              <w:t>: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GIDDENS A., SUTTON P. W.,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" w:hAnsi="LiberationSerif" w:cs="LiberationSerif"/>
              </w:rPr>
              <w:t>, PWN –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" w:hAnsi="LiberationSerif" w:cs="LiberationSerif"/>
              </w:rPr>
              <w:t xml:space="preserve">SZTOMPKA P.,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ANALIZA SPOŁECZEŃSTWA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, K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RAKÓW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2012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STEVE B.,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GWP – G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DAŃSK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SZCZURKIEWICZ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 NAUKOWA A SOCJOLOGIA POPULARNA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2008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KOSIŃSKI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 SOCJOLOGII</w:t>
            </w:r>
            <w:r>
              <w:rPr>
                <w:rFonts w:ascii="LiberationSerif" w:hAnsi="LiberationSerif" w:cs="LiberationSerif"/>
              </w:rPr>
              <w:t>, 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UBLIN </w:t>
            </w:r>
            <w:r>
              <w:rPr>
                <w:rFonts w:ascii="LiberationSerif" w:hAnsi="LiberationSerif" w:cs="LiberationSerif"/>
              </w:rPr>
              <w:t>1984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ARONSON E.,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C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ZŁOWIEK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ISTOTA SPOŁECZNA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1995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DYONIZIAK R., 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WSPÓŁAUTOR</w:t>
            </w:r>
            <w:r>
              <w:rPr>
                <w:rFonts w:ascii="LiberationSerif" w:hAnsi="LiberationSerif" w:cs="LiberationSerif"/>
              </w:rPr>
              <w:t xml:space="preserve">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POŁECZEŃSTWO W PROCESIE ZMIAN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. 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SOCJOLOGII OGÓLNEJ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K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RAKÓW </w:t>
            </w:r>
            <w:r>
              <w:rPr>
                <w:rFonts w:ascii="LiberationSerif" w:hAnsi="LiberationSerif" w:cs="LiberationSerif"/>
              </w:rPr>
              <w:t>1992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KRAWCZYK Z., MORAWSKI W.,(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RED</w:t>
            </w:r>
            <w:r>
              <w:rPr>
                <w:rFonts w:ascii="LiberationSerif" w:hAnsi="LiberationSerif" w:cs="LiberationSerif"/>
              </w:rPr>
              <w:t xml:space="preserve">.),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PROBLEMY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PODSTAWOWE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1991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SZCZEPAŃSKI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E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LEMENTARNE POJĘCIA SOCJOLOGII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1977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JANUSZEK H., SIKORA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ODSTAWY SOCJOLOGII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1997</w:t>
            </w:r>
          </w:p>
          <w:p w:rsidR="001C76F6" w:rsidRPr="009C54AE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 xml:space="preserve">TURNER J., H.,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KONCEPCJE I ICH ZASTOSOWANIE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1998</w:t>
            </w:r>
          </w:p>
        </w:tc>
      </w:tr>
      <w:tr w:rsidR="001C76F6" w:rsidRPr="009C54AE" w:rsidTr="00300981">
        <w:trPr>
          <w:trHeight w:val="397"/>
        </w:trPr>
        <w:tc>
          <w:tcPr>
            <w:tcW w:w="7654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>L</w:t>
            </w:r>
            <w:r>
              <w:rPr>
                <w:rFonts w:ascii="DejaVuSans" w:hAnsi="DejaVuSans" w:cs="DejaVuSans"/>
                <w:sz w:val="19"/>
                <w:szCs w:val="19"/>
              </w:rPr>
              <w:t>ITERATURA UZUPEŁNIAJĄCA</w:t>
            </w:r>
            <w:r>
              <w:rPr>
                <w:rFonts w:ascii="DejaVuSans" w:hAnsi="DejaVuSans" w:cs="DejaVuSans"/>
                <w:sz w:val="24"/>
                <w:szCs w:val="24"/>
              </w:rPr>
              <w:t>: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CHEŁPA S., WITKOWSKI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konfliktów</w:t>
            </w:r>
            <w:r>
              <w:rPr>
                <w:rFonts w:ascii="LiberationSerif" w:hAnsi="LiberationSerif" w:cs="LiberationSerif"/>
              </w:rPr>
              <w:t>, Warszawa 1995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POLAKOWSKA-KUJAWA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</w:t>
            </w:r>
            <w:r>
              <w:rPr>
                <w:rFonts w:ascii="LiberationSerif" w:hAnsi="LiberationSerif" w:cs="LiberationSerif"/>
              </w:rPr>
              <w:t>, Warszawa 1997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TUROWSKI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Socjologia. Małe struktury społeczne</w:t>
            </w:r>
            <w:r>
              <w:rPr>
                <w:rFonts w:ascii="LiberationSerif" w:hAnsi="LiberationSerif" w:cs="LiberationSerif"/>
              </w:rPr>
              <w:t>, KUL – Lublin 1993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MIKA S.,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społeczna</w:t>
            </w:r>
            <w:r>
              <w:rPr>
                <w:rFonts w:ascii="LiberationSerif" w:hAnsi="LiberationSerif" w:cs="LiberationSerif"/>
              </w:rPr>
              <w:t>, Warszawa 1984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MALIKOWSKI M., MARCZUK S., (red.)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 – wybór tekstów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1C76F6" w:rsidRPr="009C54AE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>cz. I i II, WSSG – Tyczyn 1997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C76F6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1C76F6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314" w:rsidRDefault="00224314"/>
    <w:sectPr w:rsidR="00224314" w:rsidSect="004E1B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3E6" w:rsidRDefault="001A63E6" w:rsidP="001C76F6">
      <w:pPr>
        <w:spacing w:after="0" w:line="240" w:lineRule="auto"/>
      </w:pPr>
      <w:r>
        <w:separator/>
      </w:r>
    </w:p>
  </w:endnote>
  <w:endnote w:type="continuationSeparator" w:id="1">
    <w:p w:rsidR="001A63E6" w:rsidRDefault="001A63E6" w:rsidP="001C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3E6" w:rsidRDefault="001A63E6" w:rsidP="001C76F6">
      <w:pPr>
        <w:spacing w:after="0" w:line="240" w:lineRule="auto"/>
      </w:pPr>
      <w:r>
        <w:separator/>
      </w:r>
    </w:p>
  </w:footnote>
  <w:footnote w:type="continuationSeparator" w:id="1">
    <w:p w:rsidR="001A63E6" w:rsidRDefault="001A63E6" w:rsidP="001C76F6">
      <w:pPr>
        <w:spacing w:after="0" w:line="240" w:lineRule="auto"/>
      </w:pPr>
      <w:r>
        <w:continuationSeparator/>
      </w:r>
    </w:p>
  </w:footnote>
  <w:footnote w:id="2">
    <w:p w:rsidR="0005336D" w:rsidRDefault="0005336D" w:rsidP="0005336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76F6"/>
    <w:rsid w:val="00024459"/>
    <w:rsid w:val="000417A7"/>
    <w:rsid w:val="0005336D"/>
    <w:rsid w:val="00127696"/>
    <w:rsid w:val="00144B3D"/>
    <w:rsid w:val="00145F8A"/>
    <w:rsid w:val="001A63E6"/>
    <w:rsid w:val="001C76F6"/>
    <w:rsid w:val="001E132C"/>
    <w:rsid w:val="001F766C"/>
    <w:rsid w:val="00224314"/>
    <w:rsid w:val="0024090C"/>
    <w:rsid w:val="002F7FE0"/>
    <w:rsid w:val="00300981"/>
    <w:rsid w:val="004220DF"/>
    <w:rsid w:val="00470C49"/>
    <w:rsid w:val="004755F5"/>
    <w:rsid w:val="004758B1"/>
    <w:rsid w:val="004E1B7F"/>
    <w:rsid w:val="00526911"/>
    <w:rsid w:val="00630782"/>
    <w:rsid w:val="00634C85"/>
    <w:rsid w:val="006A5470"/>
    <w:rsid w:val="00747131"/>
    <w:rsid w:val="007B5D04"/>
    <w:rsid w:val="00854211"/>
    <w:rsid w:val="00857BF1"/>
    <w:rsid w:val="008B2021"/>
    <w:rsid w:val="00955D89"/>
    <w:rsid w:val="00956907"/>
    <w:rsid w:val="00A17C7D"/>
    <w:rsid w:val="00A64CA2"/>
    <w:rsid w:val="00A73F09"/>
    <w:rsid w:val="00AD1759"/>
    <w:rsid w:val="00B04E09"/>
    <w:rsid w:val="00B26848"/>
    <w:rsid w:val="00B54F0E"/>
    <w:rsid w:val="00BB7D00"/>
    <w:rsid w:val="00C12613"/>
    <w:rsid w:val="00CB70FA"/>
    <w:rsid w:val="00CD36EE"/>
    <w:rsid w:val="00D723C7"/>
    <w:rsid w:val="00DB7315"/>
    <w:rsid w:val="00E7457E"/>
    <w:rsid w:val="00E90B11"/>
    <w:rsid w:val="00F369E0"/>
    <w:rsid w:val="00FB6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6F6"/>
    <w:pPr>
      <w:spacing w:after="200" w:line="276" w:lineRule="auto"/>
    </w:pPr>
    <w:rPr>
      <w:rFonts w:eastAsiaTheme="minorEastAsia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7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7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7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7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7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7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7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7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76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76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7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76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76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76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76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76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76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76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7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7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7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7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76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76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76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7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76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76F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76F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76F6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C76F6"/>
    <w:rPr>
      <w:vertAlign w:val="superscript"/>
    </w:rPr>
  </w:style>
  <w:style w:type="paragraph" w:customStyle="1" w:styleId="Punktygwne">
    <w:name w:val="Punkty główne"/>
    <w:basedOn w:val="Normalny"/>
    <w:rsid w:val="001C76F6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1C76F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1C76F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1C76F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kstpodstawowy"/>
    <w:rsid w:val="001C76F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1C76F6"/>
    <w:rPr>
      <w:rFonts w:ascii="Times New Roman" w:eastAsia="Calibri" w:hAnsi="Times New Roman" w:cs="Times New Roman"/>
      <w:sz w:val="24"/>
      <w:lang w:eastAsia="en-US"/>
    </w:rPr>
  </w:style>
  <w:style w:type="paragraph" w:customStyle="1" w:styleId="centralniewrubryce">
    <w:name w:val="centralnie w rubryce"/>
    <w:basedOn w:val="Normalny"/>
    <w:rsid w:val="001C76F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1C76F6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76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76F6"/>
    <w:rPr>
      <w:rFonts w:eastAsiaTheme="minorEastAsia"/>
      <w:kern w:val="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1152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Wasylewicz</dc:creator>
  <cp:keywords/>
  <dc:description/>
  <cp:lastModifiedBy>Maria Łukaszek</cp:lastModifiedBy>
  <cp:revision>15</cp:revision>
  <dcterms:created xsi:type="dcterms:W3CDTF">2024-09-20T06:22:00Z</dcterms:created>
  <dcterms:modified xsi:type="dcterms:W3CDTF">2025-10-04T17:28:00Z</dcterms:modified>
</cp:coreProperties>
</file>